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262919" w:rsidRPr="00016043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016043" w:rsidRDefault="008E39B4" w:rsidP="0007415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will we be learning?</w:t>
            </w:r>
          </w:p>
          <w:p w14:paraId="757809B9" w14:textId="34D44522" w:rsidR="008E39B4" w:rsidRPr="00016043" w:rsidRDefault="00CF2355" w:rsidP="005F4E99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>Hinduism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01604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Why this? Why now?</w:t>
            </w:r>
          </w:p>
          <w:p w14:paraId="4C75361B" w14:textId="6A895797" w:rsidR="008E39B4" w:rsidRPr="00016043" w:rsidRDefault="008E39B4" w:rsidP="00CF235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  <w:r w:rsidR="00C02DE0" w:rsidRPr="00016043">
              <w:rPr>
                <w:rFonts w:cstheme="minorHAnsi"/>
                <w:color w:val="800080"/>
                <w:sz w:val="28"/>
                <w:szCs w:val="28"/>
              </w:rPr>
              <w:t xml:space="preserve">In the last unit, we looked </w:t>
            </w:r>
            <w:r w:rsidR="00CF2355" w:rsidRPr="00016043">
              <w:rPr>
                <w:rFonts w:cstheme="minorHAnsi"/>
                <w:color w:val="800080"/>
                <w:sz w:val="28"/>
                <w:szCs w:val="28"/>
              </w:rPr>
              <w:t xml:space="preserve">the life of Jesus and how this might influence the way people live their lives. At the end of the </w:t>
            </w:r>
            <w:r w:rsidR="00EA2117" w:rsidRPr="00016043">
              <w:rPr>
                <w:rFonts w:cstheme="minorHAnsi"/>
                <w:color w:val="800080"/>
                <w:sz w:val="28"/>
                <w:szCs w:val="28"/>
              </w:rPr>
              <w:t xml:space="preserve">last </w:t>
            </w:r>
            <w:proofErr w:type="gramStart"/>
            <w:r w:rsidR="00CF2355" w:rsidRPr="00016043">
              <w:rPr>
                <w:rFonts w:cstheme="minorHAnsi"/>
                <w:color w:val="800080"/>
                <w:sz w:val="28"/>
                <w:szCs w:val="28"/>
              </w:rPr>
              <w:t>unit</w:t>
            </w:r>
            <w:proofErr w:type="gramEnd"/>
            <w:r w:rsidR="00CF2355" w:rsidRPr="00016043">
              <w:rPr>
                <w:rFonts w:cstheme="minorHAnsi"/>
                <w:color w:val="800080"/>
                <w:sz w:val="28"/>
                <w:szCs w:val="28"/>
              </w:rPr>
              <w:t xml:space="preserve"> we looked at the belief in the resurrection of Jesus. Other religions hold different beliefs in life after death. Hindu</w:t>
            </w:r>
            <w:r w:rsidR="00082257" w:rsidRPr="00016043">
              <w:rPr>
                <w:rFonts w:cstheme="minorHAnsi"/>
                <w:color w:val="800080"/>
                <w:sz w:val="28"/>
                <w:szCs w:val="28"/>
              </w:rPr>
              <w:t>s believe in Reincarnation, so we begin our unit on Hinduism looking at this key belief.</w:t>
            </w:r>
            <w:r w:rsidR="007B4E00" w:rsidRPr="00016043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  <w:r w:rsidR="00AF5189" w:rsidRPr="00016043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01604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Key Words</w:t>
            </w:r>
            <w:r w:rsidR="00811F13"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:</w:t>
            </w:r>
          </w:p>
          <w:p w14:paraId="02A65337" w14:textId="57E616ED" w:rsidR="00262919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Reincarnation</w:t>
            </w:r>
          </w:p>
          <w:p w14:paraId="310A653B" w14:textId="05927D0A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Caste</w:t>
            </w:r>
          </w:p>
          <w:p w14:paraId="61130BDC" w14:textId="07DEC6DE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Brahmins</w:t>
            </w:r>
          </w:p>
          <w:p w14:paraId="087FE621" w14:textId="7BE975F9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Kshatriyas</w:t>
            </w:r>
          </w:p>
          <w:p w14:paraId="465FC8F8" w14:textId="2A2B5659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proofErr w:type="spellStart"/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Vaishyas</w:t>
            </w:r>
            <w:proofErr w:type="spellEnd"/>
          </w:p>
          <w:p w14:paraId="5B9C6810" w14:textId="13EACF8B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Shudras</w:t>
            </w:r>
          </w:p>
          <w:p w14:paraId="3228CE14" w14:textId="1906E271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Untouchables</w:t>
            </w:r>
          </w:p>
          <w:p w14:paraId="3829DAF3" w14:textId="3F687DD1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Puja</w:t>
            </w:r>
          </w:p>
          <w:p w14:paraId="26AF93CB" w14:textId="1A03E47C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NVDA – Non Violent Direct Action</w:t>
            </w:r>
          </w:p>
          <w:p w14:paraId="18514827" w14:textId="25651E68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Colonisation</w:t>
            </w:r>
          </w:p>
          <w:p w14:paraId="334C3ED8" w14:textId="626B91DC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Independence</w:t>
            </w:r>
          </w:p>
          <w:p w14:paraId="2D393581" w14:textId="72E4EACF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Apartheid</w:t>
            </w:r>
          </w:p>
          <w:p w14:paraId="5310F678" w14:textId="225A2A51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Equality</w:t>
            </w:r>
          </w:p>
          <w:p w14:paraId="29B82F8E" w14:textId="4F9B6708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Passive resistance</w:t>
            </w:r>
          </w:p>
          <w:p w14:paraId="17CC90C6" w14:textId="77777777" w:rsidR="00082257" w:rsidRPr="00016043" w:rsidRDefault="00082257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753FB6D7" w14:textId="383A84BD" w:rsidR="00C02DE0" w:rsidRPr="00016043" w:rsidRDefault="00C02DE0" w:rsidP="00082257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6FC191E3" w14:textId="77777777" w:rsidR="00375995" w:rsidRPr="00016043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49147324" w14:textId="678A3EEC" w:rsidR="008E39B4" w:rsidRPr="00016043" w:rsidRDefault="008E39B4" w:rsidP="00FE54CF">
            <w:pPr>
              <w:rPr>
                <w:rFonts w:cstheme="minorHAnsi"/>
                <w:color w:val="800080"/>
                <w:sz w:val="28"/>
                <w:szCs w:val="28"/>
              </w:rPr>
            </w:pPr>
          </w:p>
        </w:tc>
      </w:tr>
      <w:tr w:rsidR="00262919" w:rsidRPr="00016043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01604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will we learn?</w:t>
            </w:r>
          </w:p>
          <w:p w14:paraId="44B99082" w14:textId="5969178A" w:rsidR="00375995" w:rsidRPr="00016043" w:rsidRDefault="00EE0048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 xml:space="preserve">In this unit, you will be learning about </w:t>
            </w:r>
            <w:r w:rsidR="00082257" w:rsidRPr="00016043">
              <w:rPr>
                <w:rFonts w:cstheme="minorHAnsi"/>
                <w:color w:val="800080"/>
                <w:sz w:val="28"/>
                <w:szCs w:val="28"/>
              </w:rPr>
              <w:t>key Hindu beliefs and how a famous Hindu (Gandhi) put what he believed into action.</w:t>
            </w:r>
          </w:p>
          <w:p w14:paraId="2FB8DFFA" w14:textId="5AAEF208" w:rsidR="00082257" w:rsidRPr="00016043" w:rsidRDefault="00082257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>Reincarnation                                                      The caste system</w:t>
            </w:r>
          </w:p>
          <w:p w14:paraId="60CBB045" w14:textId="47675AB1" w:rsidR="00082257" w:rsidRPr="00016043" w:rsidRDefault="00082257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>Introduction to India                                          The life of Gandhi</w:t>
            </w:r>
          </w:p>
          <w:p w14:paraId="32A65631" w14:textId="4935D435" w:rsidR="00082257" w:rsidRPr="00016043" w:rsidRDefault="00082257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>Hindu Gods and Goddesses                               Gandhi’s principles of NVDA</w:t>
            </w:r>
          </w:p>
          <w:p w14:paraId="52CF74E5" w14:textId="34EDF74E" w:rsidR="00082257" w:rsidRPr="00016043" w:rsidRDefault="00082257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>Hindu worship</w:t>
            </w:r>
          </w:p>
          <w:p w14:paraId="704CD9BE" w14:textId="0D2B83B9" w:rsidR="007B4E00" w:rsidRPr="00016043" w:rsidRDefault="007B4E00" w:rsidP="00082257">
            <w:pPr>
              <w:rPr>
                <w:rFonts w:cstheme="minorHAnsi"/>
                <w:color w:val="80008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01604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  <w:tr w:rsidR="00262919" w:rsidRPr="00016043" w14:paraId="41DD1A54" w14:textId="77777777" w:rsidTr="00C02DE0">
        <w:trPr>
          <w:trHeight w:val="78"/>
        </w:trPr>
        <w:tc>
          <w:tcPr>
            <w:tcW w:w="8070" w:type="dxa"/>
            <w:gridSpan w:val="2"/>
            <w:shd w:val="clear" w:color="auto" w:fill="FFEFFF"/>
          </w:tcPr>
          <w:p w14:paraId="28523F37" w14:textId="77777777" w:rsidR="00016043" w:rsidRPr="00016043" w:rsidRDefault="00016043" w:rsidP="00016043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opportunities are there for wider study?</w:t>
            </w:r>
          </w:p>
          <w:p w14:paraId="001E2D6F" w14:textId="6DA53B84" w:rsidR="008E39B4" w:rsidRPr="00016043" w:rsidRDefault="00016043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color w:val="800080"/>
                <w:sz w:val="28"/>
                <w:szCs w:val="28"/>
              </w:rPr>
              <w:t>Hinduism experience day – workshop and activities during activity week.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01604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  <w:tr w:rsidR="00262919" w:rsidRPr="00016043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01604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 xml:space="preserve">How </w:t>
            </w:r>
            <w:proofErr w:type="gramStart"/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will I be assessed</w:t>
            </w:r>
            <w:proofErr w:type="gramEnd"/>
            <w:r w:rsidRPr="0001604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?</w:t>
            </w:r>
          </w:p>
          <w:p w14:paraId="22273282" w14:textId="7966EBC2" w:rsidR="00811F13" w:rsidRPr="00016043" w:rsidRDefault="00016043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You will have a main assessment – An essay on Gandhi’s use of passive resistance.</w:t>
            </w:r>
          </w:p>
          <w:p w14:paraId="7C953E82" w14:textId="78D41343" w:rsidR="00016043" w:rsidRPr="00016043" w:rsidRDefault="00016043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016043">
              <w:rPr>
                <w:rFonts w:cstheme="minorHAnsi"/>
                <w:bCs/>
                <w:color w:val="800080"/>
                <w:sz w:val="28"/>
                <w:szCs w:val="28"/>
              </w:rPr>
              <w:t>You will also have smaller mini tasks throughout the unit, which will contribute towards the Continued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01604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Default="007B1BA2" w:rsidP="008E39B4">
      <w:bookmarkStart w:id="0" w:name="_GoBack"/>
      <w:bookmarkEnd w:id="0"/>
    </w:p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3BAB" w14:textId="77777777" w:rsidR="007B1BA2" w:rsidRDefault="007B1BA2" w:rsidP="00017B74">
      <w:pPr>
        <w:spacing w:after="0" w:line="240" w:lineRule="auto"/>
      </w:pPr>
      <w:r>
        <w:separator/>
      </w:r>
    </w:p>
  </w:endnote>
  <w:endnote w:type="continuationSeparator" w:id="0">
    <w:p w14:paraId="7B07CA6F" w14:textId="77777777" w:rsidR="007B1BA2" w:rsidRDefault="007B1BA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40BDC" w14:textId="77777777" w:rsidR="007B1BA2" w:rsidRDefault="007B1BA2" w:rsidP="00017B74">
      <w:pPr>
        <w:spacing w:after="0" w:line="240" w:lineRule="auto"/>
      </w:pPr>
      <w:r>
        <w:separator/>
      </w:r>
    </w:p>
  </w:footnote>
  <w:footnote w:type="continuationSeparator" w:id="0">
    <w:p w14:paraId="314CF7CC" w14:textId="77777777" w:rsidR="007B1BA2" w:rsidRDefault="007B1BA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6043"/>
    <w:rsid w:val="00017B74"/>
    <w:rsid w:val="00034516"/>
    <w:rsid w:val="0007415F"/>
    <w:rsid w:val="00082257"/>
    <w:rsid w:val="00226D23"/>
    <w:rsid w:val="00262919"/>
    <w:rsid w:val="002A6A83"/>
    <w:rsid w:val="002B0167"/>
    <w:rsid w:val="003451BA"/>
    <w:rsid w:val="00375995"/>
    <w:rsid w:val="003E6B6F"/>
    <w:rsid w:val="00440E6C"/>
    <w:rsid w:val="00487E07"/>
    <w:rsid w:val="004E6A68"/>
    <w:rsid w:val="005D1A82"/>
    <w:rsid w:val="005F4E99"/>
    <w:rsid w:val="00600FDD"/>
    <w:rsid w:val="007146EF"/>
    <w:rsid w:val="00750300"/>
    <w:rsid w:val="007B1BA2"/>
    <w:rsid w:val="007B4E00"/>
    <w:rsid w:val="00811F13"/>
    <w:rsid w:val="0083335D"/>
    <w:rsid w:val="00847F4E"/>
    <w:rsid w:val="00867D25"/>
    <w:rsid w:val="008B1952"/>
    <w:rsid w:val="008E39B4"/>
    <w:rsid w:val="009305C3"/>
    <w:rsid w:val="00A23F48"/>
    <w:rsid w:val="00A314F1"/>
    <w:rsid w:val="00AF5189"/>
    <w:rsid w:val="00BA646E"/>
    <w:rsid w:val="00C02DE0"/>
    <w:rsid w:val="00CA59AB"/>
    <w:rsid w:val="00CF2355"/>
    <w:rsid w:val="00D00646"/>
    <w:rsid w:val="00D05E6C"/>
    <w:rsid w:val="00DB0006"/>
    <w:rsid w:val="00DC23A5"/>
    <w:rsid w:val="00E5371A"/>
    <w:rsid w:val="00E645A1"/>
    <w:rsid w:val="00EA2117"/>
    <w:rsid w:val="00EE0048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LDownie</cp:lastModifiedBy>
  <cp:revision>4</cp:revision>
  <dcterms:created xsi:type="dcterms:W3CDTF">2022-06-27T08:47:00Z</dcterms:created>
  <dcterms:modified xsi:type="dcterms:W3CDTF">2022-06-27T08:51:00Z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